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2-Accent4"/>
        <w:tblW w:w="10235" w:type="dxa"/>
        <w:tblLook w:val="04A0" w:firstRow="1" w:lastRow="0" w:firstColumn="1" w:lastColumn="0" w:noHBand="0" w:noVBand="1"/>
      </w:tblPr>
      <w:tblGrid>
        <w:gridCol w:w="10235"/>
      </w:tblGrid>
      <w:tr w:rsidR="00AE2076" w:rsidRPr="00D5451F" w:rsidTr="00AE2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35" w:type="dxa"/>
          </w:tcPr>
          <w:p w:rsidR="00AE2076" w:rsidRPr="00D5451F" w:rsidRDefault="00AE2076" w:rsidP="00AE207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D5451F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شیوه نامه استفاده از کتابخانه برای مراجعین خارج از دانشگاه</w:t>
            </w:r>
          </w:p>
          <w:p w:rsidR="00AE2076" w:rsidRPr="00D5451F" w:rsidRDefault="00AE2076" w:rsidP="00423B2A">
            <w:pPr>
              <w:jc w:val="center"/>
              <w:rPr>
                <w:rFonts w:ascii="Tahoma" w:eastAsia="Times New Roman" w:hAnsi="Tahoma" w:cs="Tahoma" w:hint="cs"/>
                <w:b/>
                <w:bCs/>
                <w:color w:val="113355"/>
                <w:rtl/>
                <w:lang w:bidi="fa-IR"/>
              </w:rPr>
            </w:pPr>
          </w:p>
        </w:tc>
      </w:tr>
    </w:tbl>
    <w:p w:rsidR="00AE2076" w:rsidRPr="00D5451F" w:rsidRDefault="00AE2076" w:rsidP="00AE207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E2076" w:rsidRPr="00D5451F" w:rsidTr="00AE2076">
        <w:trPr>
          <w:tblCellSpacing w:w="7" w:type="dxa"/>
        </w:trPr>
        <w:tc>
          <w:tcPr>
            <w:tcW w:w="10772" w:type="dxa"/>
            <w:shd w:val="clear" w:color="auto" w:fill="FFFFFF"/>
            <w:vAlign w:val="center"/>
            <w:hideMark/>
          </w:tcPr>
          <w:p w:rsidR="00AE2076" w:rsidRPr="00D5451F" w:rsidRDefault="00AE2076" w:rsidP="00423B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3355"/>
                <w:sz w:val="18"/>
                <w:szCs w:val="18"/>
              </w:rPr>
            </w:pPr>
          </w:p>
        </w:tc>
      </w:tr>
      <w:tr w:rsidR="00AE2076" w:rsidRPr="00D5451F" w:rsidTr="00AE2076">
        <w:trPr>
          <w:tblCellSpacing w:w="7" w:type="dxa"/>
        </w:trPr>
        <w:tc>
          <w:tcPr>
            <w:tcW w:w="10772" w:type="dxa"/>
            <w:shd w:val="clear" w:color="auto" w:fill="FFFFFF"/>
            <w:vAlign w:val="center"/>
            <w:hideMark/>
          </w:tcPr>
          <w:p w:rsidR="00AE2076" w:rsidRPr="00D5451F" w:rsidRDefault="00AE2076" w:rsidP="00423B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3355"/>
                <w:sz w:val="18"/>
                <w:szCs w:val="18"/>
              </w:rPr>
            </w:pPr>
          </w:p>
        </w:tc>
      </w:tr>
      <w:tr w:rsidR="00AE2076" w:rsidRPr="00D5451F" w:rsidTr="00AE2076">
        <w:trPr>
          <w:tblCellSpacing w:w="7" w:type="dxa"/>
        </w:trPr>
        <w:tc>
          <w:tcPr>
            <w:tcW w:w="10772" w:type="dxa"/>
            <w:shd w:val="clear" w:color="auto" w:fill="FFFFFF"/>
            <w:vAlign w:val="center"/>
            <w:hideMark/>
          </w:tcPr>
          <w:p w:rsidR="00AE2076" w:rsidRPr="00D5451F" w:rsidRDefault="00AE2076" w:rsidP="00423B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3355"/>
                <w:sz w:val="18"/>
                <w:szCs w:val="18"/>
              </w:rPr>
            </w:pPr>
          </w:p>
        </w:tc>
      </w:tr>
    </w:tbl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مقدمه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مراجعین براساس شغل و یا مراکزی که در آن اشتغال دارند به چند گروه به شرح زیر تقسیم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شوند: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(الف)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دولتی منطقه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(ب)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دولتی وابسته به وزارت متبوع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(ج)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غیرانتفاعی و غیردولتی وابسته به وزارت متبوع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(د) مراکز پژوهشی- تحقیقاتی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(ه) کارخانجات و موسسات تولیدی استان و ادارات دولتی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ind w:firstLine="284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به منظور سرویس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دهی به این گونه متقاضیان، این شیوه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نامه تهیه شده است تا ضمن حفظ حقوق اعضای هیات علمی و دانشجویان این دانشگاه که استفاده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کنندگان اصلی این کتابخانه هستند امکان بهره برداری برای این گروه از متقاضیان را نیز میسر سازد. خدمات کتابخانه شامل امانت کتاب، استفاده از بخش مجلات جاری و مخزن مجلات، مرکز اسناد و مرجع و همچنین بانک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اطلاعاتی موجود بر روی شبکه کتابخانه خواهد بود که طبق ضوابط و مقررات جاری کتابخانه مرکزی دانشگاه انجام می‌شود.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1- 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افراد وابسته به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دولتی منطقه که در بند (الف) و (ب) جای دارند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توانند براساس مفاد قرارداد امانت بین کتابخانه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ای که هم اکنون وجود دارد از خدمات کتابخانه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یکدیگر استفاده نمایند. بر اساس این قرارداد امانت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دهی تنها از طریق رابط که طی برنامه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ای مشخص بین مراکز مذکور تردد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نماید، انجام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گیرد. همچنین ماده 11 این آیین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نامه نیز رعایت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گردد.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1-1- در صورت دریافت خدمات متقابل اساتید و دانشجویان تحصیلات تکمیلی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منطقه با ارایه کارت شناسایی یا ارایه نامه رسمی از دانشکده مربوطه حق استفاده از کتابخانه را به صورت موردی خواهند داشت.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2- 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اعضاء هیات علمی و دانشجویان تحصیلات تکمیلی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وابسته به وزارت علوم، تحقیقات و فناوری سراسر کشور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توانند براساس مفاد طرح غدیر از مجموعه کتابخانه استفاده نمایند. در صورتی که اعضای هیات علمی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وابسته به وزارت علوم، تحقیقات و فناوری خارج از طرح غدیر باشند،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توانند با استفاده از ماده 11 این آیین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نامه از امکانات کتابخانه استفاده نمایند.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3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اعضای هیات علمی و دانشجویان تحصیلات تکمیلی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مندرج در بند (ج)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توانند از طریق معرفی رابط به صورت زیر از امکانات این کتابخانه استفاده نمایند.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3-1- عقد قرارداد دو دانشگاه که در آن تعداد رابط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ها، ضمانت اجرایی و تعهدات استفاده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کنندگان و حدود استفاده از امکانات کتابخانه مشخص شده باشد.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pacing w:val="-4"/>
          <w:sz w:val="20"/>
          <w:szCs w:val="20"/>
          <w:rtl/>
          <w:lang w:bidi="fa-IR"/>
        </w:rPr>
        <w:t>3-2- در موقع عقد قرارداد این دانشگاه</w:t>
      </w:r>
      <w:r w:rsidRPr="00D5451F">
        <w:rPr>
          <w:rFonts w:ascii="Tahoma" w:eastAsia="Times New Roman" w:hAnsi="Tahoma" w:cs="Tahoma" w:hint="cs"/>
          <w:color w:val="000000"/>
          <w:spacing w:val="-4"/>
          <w:sz w:val="20"/>
          <w:szCs w:val="20"/>
          <w:rtl/>
          <w:lang w:bidi="fa-IR"/>
        </w:rPr>
        <w:softHyphen/>
        <w:t>ها، سالانه مبلغی به ازای هر نفر رابط به دانشگاه پرداخت می</w:t>
      </w:r>
      <w:r w:rsidRPr="00D5451F">
        <w:rPr>
          <w:rFonts w:ascii="Tahoma" w:eastAsia="Times New Roman" w:hAnsi="Tahoma" w:cs="Tahoma" w:hint="cs"/>
          <w:color w:val="000000"/>
          <w:spacing w:val="-4"/>
          <w:sz w:val="20"/>
          <w:szCs w:val="20"/>
          <w:rtl/>
          <w:lang w:bidi="fa-IR"/>
        </w:rPr>
        <w:softHyphen/>
        <w:t>کنند.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3-3- برای رابط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 کارت عضویت عکس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دار صادر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شود.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4- 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موسسات پژوهشی تحقیقاتی مندرج در بند (د) ضمن عقد قرارداد و در نظر گرفتن مبلغی به عنوان ضمانت و رعایت ماده 12 این آیین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نامه فردی را به عنوان رابط معرفی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نمایند. برای رابط کارت عضویت عکس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دار صادر خواهد شد. رابط، موارد درخواستی متقاضیان سازمان خود را به امانت خواهد گرفت و کتابخانه از امانت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 xml:space="preserve">دهی به 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lastRenderedPageBreak/>
        <w:t>مراجعین غیر رابط معذور خواهد بود. در مواردی که قراردادی بین دانشگاه و موسسه دیگر منعقد گردد برطبق مفاد خاص آن عمل خواهد شد.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5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متقاضیان (رابط) وابسته به کارخانجات و موسسات و سایر موسسات آموزشی- پژوهشی غیر وابسته به وزارت علوم، تحقیقات و فناوری بند (ه)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توانند با رعایت مفاد زیر به عضویت این کتابخانه درآیند که در این صورت برای آن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 کارت عضویت صادر خواهد شد.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5-1- ارایه معرفی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نامه معتبر از موسسه ذیربط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5-2- عقد قرارد بین موسسه و کتابخانه با در نظر گرفتن ماده 12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5-3- پرداخت حق عضویت سالانه توسط رابط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6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حداکثر به هر رابط مربوط به ماده 4، تا چهار کتاب و به رابط مربوط به ماده 5 دو کتاب و حداکثر برای مدت 2 هفته امانت داده خواهد شد.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7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مواد مرجع نظیر فرهنگ نامه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ها، دایره التعارف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ها، سالنامه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 و راهنماها و همچنین مجلات و نشریات ادواری به امانت داده نمی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شود.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8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تاخیر در عودت به موقع مواد امانی علاوه بر جریمه رایج کتابخانه در مرتبه اول تذکر کتبی، در مرحله دوم محرومیت از امانت گرفتن به مدت 3 ماه و در مرحله سوم لغو عضویت را در پی خواهد داشت.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9-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 در صورت مفقود شدن یا صدمه خوردن و معیوب شدن کتاب امانت گیرنده ملزم به جایگزینی اصل کتاب به کتابخانه دانشگاه بوده و در غیر این صورت هزینه جبرانی باید پرداخت گردد. مبلغ هزینه جبرانی براساس آیین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نامه داخلی کتابخانه مرکزی و کتابخانه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های اقماری محاسبه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شود.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10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شرایط تهیه کپی: کلیه مراجعین خارج از دانشگاه طبق ضوابط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توانند از کتابخانه مرکزی تقاضای تهیه کپی از کتب مرجع و مقالات موجود درکتابخانه را بنمایند، بدیهی است هزینه زیراکس (بدون یارانه) اخذ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گردد.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11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اعضای هیات علمی دانشگاه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ها و مراکز آموزشی وابسته به وزارت علوم، تحقیقات و فناوری می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softHyphen/>
        <w:t>توانند با ارایه کارت شناسایی از امکانات کتابخانه در محل کتابخانه مرکزی استفاده نمایند.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fa-IR"/>
        </w:rPr>
        <w:t>ماده 12</w:t>
      </w: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- در کلیه قراردادهای کتابخانه بایستی مبلغی به عنوان ضمانت و نحوه جبران خسارت مشخص شده باشد.</w:t>
      </w:r>
    </w:p>
    <w:p w:rsidR="00AE2076" w:rsidRPr="00D5451F" w:rsidRDefault="00AE2076" w:rsidP="00AE2076">
      <w:pPr>
        <w:shd w:val="clear" w:color="auto" w:fill="FFFFFF"/>
        <w:bidi/>
        <w:spacing w:after="0" w:line="360" w:lineRule="atLeast"/>
        <w:jc w:val="both"/>
        <w:rPr>
          <w:rFonts w:ascii="Tahoma" w:eastAsia="Times New Roman" w:hAnsi="Tahoma" w:cs="Tahoma"/>
          <w:color w:val="113355"/>
          <w:sz w:val="18"/>
          <w:szCs w:val="18"/>
          <w:rtl/>
        </w:rPr>
      </w:pPr>
      <w:r w:rsidRPr="00D5451F">
        <w:rPr>
          <w:rFonts w:ascii="Tahoma" w:eastAsia="Times New Roman" w:hAnsi="Tahoma" w:cs="Tahoma" w:hint="cs"/>
          <w:color w:val="000000"/>
          <w:sz w:val="20"/>
          <w:szCs w:val="20"/>
          <w:rtl/>
          <w:lang w:bidi="fa-IR"/>
        </w:rPr>
        <w:t>این آیین نامه شامل 12 ماده در تاریخ 21 خرداد ماه 1386 به تصویب شوراي پژوهشي دانشگاه رسید. در تاریخ 17 اردیبهشت 1391 به تائید هیات رئیسه دانشگاه رسید.</w:t>
      </w:r>
    </w:p>
    <w:p w:rsidR="00AE2076" w:rsidRDefault="00AE2076" w:rsidP="00AE2076">
      <w:pPr>
        <w:jc w:val="both"/>
      </w:pPr>
    </w:p>
    <w:p w:rsidR="00AE2076" w:rsidRDefault="00AE2076" w:rsidP="00AE2076">
      <w:pPr>
        <w:jc w:val="both"/>
      </w:pPr>
    </w:p>
    <w:p w:rsidR="00AE2076" w:rsidRDefault="00AE2076" w:rsidP="00AE2076">
      <w:pPr>
        <w:jc w:val="both"/>
      </w:pPr>
    </w:p>
    <w:p w:rsidR="00AE2076" w:rsidRDefault="00AE2076" w:rsidP="00AE2076">
      <w:pPr>
        <w:jc w:val="both"/>
      </w:pPr>
    </w:p>
    <w:p w:rsidR="00AE2076" w:rsidRDefault="00AE2076" w:rsidP="00AE2076">
      <w:pPr>
        <w:jc w:val="both"/>
      </w:pPr>
    </w:p>
    <w:p w:rsidR="00AE2076" w:rsidRDefault="00AE2076" w:rsidP="00AE2076">
      <w:pPr>
        <w:jc w:val="both"/>
      </w:pPr>
    </w:p>
    <w:p w:rsidR="00AE2076" w:rsidRDefault="00AE2076" w:rsidP="00AE2076">
      <w:pPr>
        <w:jc w:val="both"/>
      </w:pPr>
    </w:p>
    <w:p w:rsidR="00AE2076" w:rsidRDefault="00AE2076" w:rsidP="00AE2076">
      <w:pPr>
        <w:jc w:val="both"/>
      </w:pPr>
      <w:bookmarkStart w:id="0" w:name="_GoBack"/>
      <w:bookmarkEnd w:id="0"/>
    </w:p>
    <w:sectPr w:rsidR="00AE2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1F"/>
    <w:rsid w:val="00803EBE"/>
    <w:rsid w:val="00AE2076"/>
    <w:rsid w:val="00B83107"/>
    <w:rsid w:val="00D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4">
    <w:name w:val="Medium List 2 Accent 4"/>
    <w:basedOn w:val="TableNormal"/>
    <w:uiPriority w:val="66"/>
    <w:rsid w:val="00D545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4">
    <w:name w:val="Medium List 2 Accent 4"/>
    <w:basedOn w:val="TableNormal"/>
    <w:uiPriority w:val="66"/>
    <w:rsid w:val="00D545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8E48-42EB-4BBF-AD3D-9FB382E5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RP</cp:lastModifiedBy>
  <cp:revision>1</cp:revision>
  <dcterms:created xsi:type="dcterms:W3CDTF">2021-02-07T07:05:00Z</dcterms:created>
  <dcterms:modified xsi:type="dcterms:W3CDTF">2021-02-07T07:32:00Z</dcterms:modified>
</cp:coreProperties>
</file>